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B07EA" w:rsidRDefault="005B07EA" w:rsidP="005B07EA">
      <w:pPr>
        <w:pStyle w:val="paragraph"/>
        <w:spacing w:before="0" w:after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Criterios de </w:t>
      </w:r>
      <w:r>
        <w:rPr>
          <w:rStyle w:val="findhit"/>
          <w:rFonts w:ascii="Calibri" w:hAnsi="Calibri" w:cs="Calibri"/>
          <w:b/>
          <w:bCs/>
          <w:sz w:val="22"/>
          <w:szCs w:val="22"/>
        </w:rPr>
        <w:t>calificación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 de la materia: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5B07EA" w:rsidRDefault="005B07EA" w:rsidP="005B07EA">
      <w:pPr>
        <w:pStyle w:val="paragraph"/>
        <w:spacing w:before="0" w:after="0"/>
        <w:ind w:left="7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Son la </w:t>
      </w:r>
      <w:proofErr w:type="spellStart"/>
      <w:r>
        <w:rPr>
          <w:rStyle w:val="normaltextrun"/>
          <w:rFonts w:ascii="Calibri" w:hAnsi="Calibri" w:cs="Calibri"/>
          <w:sz w:val="22"/>
          <w:szCs w:val="22"/>
        </w:rPr>
        <w:t>ponderación</w:t>
      </w:r>
      <w:proofErr w:type="spellEnd"/>
      <w:r>
        <w:rPr>
          <w:rStyle w:val="normaltextrun"/>
          <w:rFonts w:ascii="Calibri" w:hAnsi="Calibri" w:cs="Calibri"/>
          <w:sz w:val="22"/>
          <w:szCs w:val="22"/>
        </w:rPr>
        <w:t xml:space="preserve"> de los diversos criterios de </w:t>
      </w:r>
      <w:proofErr w:type="spellStart"/>
      <w:r>
        <w:rPr>
          <w:rStyle w:val="normaltextrun"/>
          <w:rFonts w:ascii="Calibri" w:hAnsi="Calibri" w:cs="Calibri"/>
          <w:sz w:val="22"/>
          <w:szCs w:val="22"/>
        </w:rPr>
        <w:t>evaluación</w:t>
      </w:r>
      <w:proofErr w:type="spellEnd"/>
      <w:r>
        <w:rPr>
          <w:rStyle w:val="normaltextrun"/>
          <w:rFonts w:ascii="Calibri" w:hAnsi="Calibri" w:cs="Calibri"/>
          <w:sz w:val="22"/>
          <w:szCs w:val="22"/>
        </w:rPr>
        <w:t xml:space="preserve"> establecidos desde la materia, por lo tanto, se </w:t>
      </w:r>
      <w:proofErr w:type="spellStart"/>
      <w:r>
        <w:rPr>
          <w:rStyle w:val="normaltextrun"/>
          <w:rFonts w:ascii="Calibri" w:hAnsi="Calibri" w:cs="Calibri"/>
          <w:sz w:val="22"/>
          <w:szCs w:val="22"/>
        </w:rPr>
        <w:t>atendera</w:t>
      </w:r>
      <w:proofErr w:type="spellEnd"/>
      <w:r>
        <w:rPr>
          <w:rStyle w:val="normaltextrun"/>
          <w:rFonts w:ascii="Calibri" w:hAnsi="Calibri" w:cs="Calibri"/>
          <w:sz w:val="22"/>
          <w:szCs w:val="22"/>
        </w:rPr>
        <w:t xml:space="preserve">́ a los porcentajes de </w:t>
      </w:r>
      <w:proofErr w:type="spellStart"/>
      <w:r>
        <w:rPr>
          <w:rStyle w:val="normaltextrun"/>
          <w:rFonts w:ascii="Calibri" w:hAnsi="Calibri" w:cs="Calibri"/>
          <w:sz w:val="22"/>
          <w:szCs w:val="22"/>
        </w:rPr>
        <w:t>calificación</w:t>
      </w:r>
      <w:proofErr w:type="spellEnd"/>
      <w:r>
        <w:rPr>
          <w:rStyle w:val="normaltextrun"/>
          <w:rFonts w:ascii="Calibri" w:hAnsi="Calibri" w:cs="Calibri"/>
          <w:sz w:val="22"/>
          <w:szCs w:val="22"/>
        </w:rPr>
        <w:t xml:space="preserve"> asignados a cada uno de los criterios de </w:t>
      </w:r>
      <w:proofErr w:type="spellStart"/>
      <w:r>
        <w:rPr>
          <w:rStyle w:val="normaltextrun"/>
          <w:rFonts w:ascii="Calibri" w:hAnsi="Calibri" w:cs="Calibri"/>
          <w:sz w:val="22"/>
          <w:szCs w:val="22"/>
        </w:rPr>
        <w:t>evaluación</w:t>
      </w:r>
      <w:proofErr w:type="spellEnd"/>
      <w:r>
        <w:rPr>
          <w:rStyle w:val="normaltextrun"/>
          <w:rFonts w:ascii="Calibri" w:hAnsi="Calibri" w:cs="Calibri"/>
          <w:sz w:val="22"/>
          <w:szCs w:val="22"/>
        </w:rPr>
        <w:t xml:space="preserve"> que integran las distintas situaciones de aprendizaje. </w:t>
      </w:r>
      <w:r>
        <w:rPr>
          <w:rStyle w:val="scxw72819272"/>
          <w:rFonts w:ascii="Calibri" w:hAnsi="Calibri" w:cs="Calibri"/>
          <w:sz w:val="22"/>
          <w:szCs w:val="22"/>
        </w:rPr>
        <w:t> </w:t>
      </w:r>
      <w:r>
        <w:rPr>
          <w:rFonts w:ascii="Calibri" w:hAnsi="Calibri" w:cs="Calibri"/>
          <w:sz w:val="22"/>
          <w:szCs w:val="22"/>
        </w:rPr>
        <w:br/>
      </w:r>
      <w:r>
        <w:rPr>
          <w:rStyle w:val="normaltextrun"/>
          <w:rFonts w:ascii="Calibri" w:hAnsi="Calibri" w:cs="Calibri"/>
          <w:sz w:val="22"/>
          <w:szCs w:val="22"/>
        </w:rPr>
        <w:t xml:space="preserve">Se recoge la </w:t>
      </w:r>
      <w:proofErr w:type="spellStart"/>
      <w:r>
        <w:rPr>
          <w:rStyle w:val="normaltextrun"/>
          <w:rFonts w:ascii="Calibri" w:hAnsi="Calibri" w:cs="Calibri"/>
          <w:sz w:val="22"/>
          <w:szCs w:val="22"/>
        </w:rPr>
        <w:t>adaptación</w:t>
      </w:r>
      <w:proofErr w:type="spellEnd"/>
      <w:r>
        <w:rPr>
          <w:rStyle w:val="normaltextrun"/>
          <w:rFonts w:ascii="Calibri" w:hAnsi="Calibri" w:cs="Calibri"/>
          <w:sz w:val="22"/>
          <w:szCs w:val="22"/>
        </w:rPr>
        <w:t xml:space="preserve"> del proceso de </w:t>
      </w:r>
      <w:proofErr w:type="spellStart"/>
      <w:r>
        <w:rPr>
          <w:rStyle w:val="normaltextrun"/>
          <w:rFonts w:ascii="Calibri" w:hAnsi="Calibri" w:cs="Calibri"/>
          <w:sz w:val="22"/>
          <w:szCs w:val="22"/>
        </w:rPr>
        <w:t>evaluación</w:t>
      </w:r>
      <w:proofErr w:type="spellEnd"/>
      <w:r>
        <w:rPr>
          <w:rStyle w:val="normaltextrun"/>
          <w:rFonts w:ascii="Calibri" w:hAnsi="Calibri" w:cs="Calibri"/>
          <w:sz w:val="22"/>
          <w:szCs w:val="22"/>
        </w:rPr>
        <w:t xml:space="preserve"> de los aprendizajes para el alumnado con necesidad </w:t>
      </w:r>
      <w:proofErr w:type="spellStart"/>
      <w:r>
        <w:rPr>
          <w:rStyle w:val="normaltextrun"/>
          <w:rFonts w:ascii="Calibri" w:hAnsi="Calibri" w:cs="Calibri"/>
          <w:sz w:val="22"/>
          <w:szCs w:val="22"/>
        </w:rPr>
        <w:t>específica</w:t>
      </w:r>
      <w:proofErr w:type="spellEnd"/>
      <w:r>
        <w:rPr>
          <w:rStyle w:val="normaltextrun"/>
          <w:rFonts w:ascii="Calibri" w:hAnsi="Calibri" w:cs="Calibri"/>
          <w:sz w:val="22"/>
          <w:szCs w:val="22"/>
        </w:rPr>
        <w:t xml:space="preserve"> de apoyo educativo.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5B07EA" w:rsidRPr="005B07EA" w:rsidRDefault="005B07EA" w:rsidP="005B07EA">
      <w:pPr>
        <w:pStyle w:val="paragraph"/>
        <w:spacing w:before="0" w:after="0"/>
        <w:ind w:left="7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Cada prueba, de diversa </w:t>
      </w:r>
      <w:proofErr w:type="spellStart"/>
      <w:r>
        <w:rPr>
          <w:rStyle w:val="normaltextrun"/>
          <w:rFonts w:ascii="Calibri" w:hAnsi="Calibri" w:cs="Calibri"/>
          <w:sz w:val="22"/>
          <w:szCs w:val="22"/>
        </w:rPr>
        <w:t>índole</w:t>
      </w:r>
      <w:proofErr w:type="spellEnd"/>
      <w:r>
        <w:rPr>
          <w:rStyle w:val="normaltextrun"/>
          <w:rFonts w:ascii="Calibri" w:hAnsi="Calibri" w:cs="Calibri"/>
          <w:sz w:val="22"/>
          <w:szCs w:val="22"/>
        </w:rPr>
        <w:t xml:space="preserve">, que se valore </w:t>
      </w:r>
      <w:proofErr w:type="spellStart"/>
      <w:r>
        <w:rPr>
          <w:rStyle w:val="normaltextrun"/>
          <w:rFonts w:ascii="Calibri" w:hAnsi="Calibri" w:cs="Calibri"/>
          <w:sz w:val="22"/>
          <w:szCs w:val="22"/>
        </w:rPr>
        <w:t>numéricamente</w:t>
      </w:r>
      <w:proofErr w:type="spellEnd"/>
      <w:r>
        <w:rPr>
          <w:rStyle w:val="normaltextrun"/>
          <w:rFonts w:ascii="Calibri" w:hAnsi="Calibri" w:cs="Calibri"/>
          <w:sz w:val="22"/>
          <w:szCs w:val="22"/>
        </w:rPr>
        <w:t xml:space="preserve">, participará en la media </w:t>
      </w:r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ponderada que determinará cada nota trimestral redondeada y </w:t>
      </w:r>
      <w:proofErr w:type="spellStart"/>
      <w:r>
        <w:rPr>
          <w:rStyle w:val="normaltextrun"/>
          <w:rFonts w:ascii="Calibri" w:hAnsi="Calibri" w:cs="Calibri"/>
          <w:color w:val="000000"/>
          <w:sz w:val="22"/>
          <w:szCs w:val="22"/>
        </w:rPr>
        <w:t>servira</w:t>
      </w:r>
      <w:proofErr w:type="spellEnd"/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́ para evaluar </w:t>
      </w:r>
      <w:proofErr w:type="spellStart"/>
      <w:r>
        <w:rPr>
          <w:rStyle w:val="normaltextrun"/>
          <w:rFonts w:ascii="Calibri" w:hAnsi="Calibri" w:cs="Calibri"/>
          <w:color w:val="000000"/>
          <w:sz w:val="22"/>
          <w:szCs w:val="22"/>
        </w:rPr>
        <w:t>también</w:t>
      </w:r>
      <w:proofErr w:type="spellEnd"/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, paralelamente, los criterios de </w:t>
      </w:r>
      <w:proofErr w:type="spellStart"/>
      <w:r>
        <w:rPr>
          <w:rStyle w:val="normaltextrun"/>
          <w:rFonts w:ascii="Calibri" w:hAnsi="Calibri" w:cs="Calibri"/>
          <w:color w:val="000000"/>
          <w:sz w:val="22"/>
          <w:szCs w:val="22"/>
        </w:rPr>
        <w:t>evaluación</w:t>
      </w:r>
      <w:proofErr w:type="spellEnd"/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 ligados a los descriptores operativos de las competencias clave, de manera que permitan, al final del curso, aportar una serie de calificaciones competenciales de modo relativamente objetivo. 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> </w:t>
      </w:r>
      <w:r>
        <w:rPr>
          <w:rStyle w:val="eop"/>
          <w:rFonts w:ascii="Calibri" w:hAnsi="Calibri" w:cs="Calibri"/>
          <w:color w:val="000000"/>
          <w:sz w:val="21"/>
          <w:szCs w:val="21"/>
        </w:rPr>
        <w:t> </w:t>
      </w:r>
    </w:p>
    <w:p w:rsidR="005B07EA" w:rsidRDefault="005B07EA" w:rsidP="005B07EA">
      <w:pPr>
        <w:pStyle w:val="paragraph"/>
        <w:spacing w:before="0" w:beforeAutospacing="0" w:after="0" w:afterAutospacing="0"/>
        <w:ind w:left="7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  <w:sz w:val="21"/>
          <w:szCs w:val="21"/>
        </w:rPr>
        <w:t xml:space="preserve">Todas las calificaciones recogidas en los criterios de </w:t>
      </w:r>
      <w:r>
        <w:rPr>
          <w:rStyle w:val="findhit"/>
          <w:rFonts w:ascii="Calibri" w:hAnsi="Calibri" w:cs="Calibri"/>
          <w:color w:val="000000"/>
          <w:sz w:val="21"/>
          <w:szCs w:val="21"/>
        </w:rPr>
        <w:t>calificación</w:t>
      </w:r>
      <w:r>
        <w:rPr>
          <w:rStyle w:val="normaltextrun"/>
          <w:rFonts w:ascii="Calibri" w:hAnsi="Calibri" w:cs="Calibri"/>
          <w:color w:val="000000"/>
          <w:sz w:val="21"/>
          <w:szCs w:val="21"/>
        </w:rPr>
        <w:t xml:space="preserve"> se vincularán a los indicadores de logro, es decir, a la concreción de los criterios de evaluación.</w:t>
      </w:r>
      <w:r>
        <w:rPr>
          <w:rStyle w:val="normaltextrun"/>
          <w:rFonts w:ascii="Calibri" w:hAnsi="Calibri" w:cs="Calibri"/>
          <w:color w:val="000000"/>
          <w:sz w:val="21"/>
          <w:szCs w:val="21"/>
          <w:u w:val="single"/>
        </w:rPr>
        <w:t xml:space="preserve"> </w:t>
      </w:r>
      <w:r>
        <w:rPr>
          <w:rStyle w:val="normaltextrun"/>
          <w:rFonts w:ascii="Calibri" w:hAnsi="Calibri" w:cs="Calibri"/>
          <w:b/>
          <w:bCs/>
          <w:color w:val="000000"/>
          <w:sz w:val="21"/>
          <w:szCs w:val="21"/>
          <w:u w:val="single"/>
        </w:rPr>
        <w:t xml:space="preserve">La nota media de todos los indicadores de logro proporcionará la </w:t>
      </w:r>
      <w:r>
        <w:rPr>
          <w:rStyle w:val="findhit"/>
          <w:rFonts w:ascii="Calibri" w:hAnsi="Calibri" w:cs="Calibri"/>
          <w:b/>
          <w:bCs/>
          <w:color w:val="000000"/>
          <w:sz w:val="21"/>
          <w:szCs w:val="21"/>
          <w:u w:val="single"/>
        </w:rPr>
        <w:t>calificación</w:t>
      </w:r>
      <w:r>
        <w:rPr>
          <w:rStyle w:val="normaltextrun"/>
          <w:rFonts w:ascii="Calibri" w:hAnsi="Calibri" w:cs="Calibri"/>
          <w:b/>
          <w:bCs/>
          <w:color w:val="000000"/>
          <w:sz w:val="21"/>
          <w:szCs w:val="21"/>
          <w:u w:val="single"/>
        </w:rPr>
        <w:t xml:space="preserve"> trimestral del alumnado</w:t>
      </w:r>
      <w:r>
        <w:rPr>
          <w:rStyle w:val="normaltextrun"/>
          <w:rFonts w:ascii="Calibri" w:hAnsi="Calibri" w:cs="Calibri"/>
          <w:color w:val="000000"/>
          <w:sz w:val="21"/>
          <w:szCs w:val="21"/>
        </w:rPr>
        <w:t xml:space="preserve"> según lo establecido en el </w:t>
      </w:r>
      <w:r>
        <w:rPr>
          <w:rStyle w:val="normaltextrun"/>
          <w:rFonts w:ascii="Arial" w:hAnsi="Arial" w:cs="Arial"/>
          <w:color w:val="000000"/>
          <w:sz w:val="21"/>
          <w:szCs w:val="21"/>
        </w:rPr>
        <w:t>Decreto 39/2022, de 29 de septiembre.</w:t>
      </w:r>
      <w:r>
        <w:rPr>
          <w:rStyle w:val="eop"/>
          <w:rFonts w:ascii="Arial" w:hAnsi="Arial" w:cs="Arial"/>
          <w:color w:val="000000"/>
          <w:sz w:val="21"/>
          <w:szCs w:val="21"/>
        </w:rPr>
        <w:t> </w:t>
      </w:r>
    </w:p>
    <w:p w:rsidR="005B07EA" w:rsidRDefault="005B07EA" w:rsidP="005B07EA">
      <w:pPr>
        <w:pStyle w:val="paragraph"/>
        <w:numPr>
          <w:ilvl w:val="0"/>
          <w:numId w:val="6"/>
        </w:numPr>
        <w:spacing w:before="0" w:after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  <w:sz w:val="22"/>
          <w:szCs w:val="22"/>
        </w:rPr>
        <w:t>Otros aspectos a tener en cuenta:</w:t>
      </w:r>
      <w:r>
        <w:rPr>
          <w:rStyle w:val="normaltextrun"/>
          <w:rFonts w:ascii="Calibri" w:hAnsi="Calibri" w:cs="Calibri"/>
          <w:b/>
          <w:bCs/>
          <w:color w:val="000000"/>
          <w:sz w:val="20"/>
          <w:szCs w:val="20"/>
        </w:rPr>
        <w:t> </w:t>
      </w:r>
      <w:r>
        <w:rPr>
          <w:rStyle w:val="eop"/>
          <w:rFonts w:ascii="Calibri" w:hAnsi="Calibri" w:cs="Calibri"/>
          <w:color w:val="000000"/>
          <w:sz w:val="20"/>
          <w:szCs w:val="20"/>
        </w:rPr>
        <w:t> </w:t>
      </w:r>
    </w:p>
    <w:p w:rsidR="005B07EA" w:rsidRDefault="005B07EA" w:rsidP="005B07EA">
      <w:pPr>
        <w:pStyle w:val="paragraph"/>
        <w:spacing w:before="0" w:after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  <w:sz w:val="20"/>
          <w:szCs w:val="20"/>
        </w:rPr>
        <w:t>1) VALORACIÓN DE LA CORRECCIÓN ORTOGRÁFICA Y PRESENTACIÓN EN LAS PRUEBAS ESCRITAS </w:t>
      </w:r>
      <w:r>
        <w:rPr>
          <w:rStyle w:val="eop"/>
          <w:rFonts w:ascii="Calibri" w:hAnsi="Calibri" w:cs="Calibri"/>
          <w:color w:val="000000"/>
          <w:sz w:val="20"/>
          <w:szCs w:val="20"/>
        </w:rPr>
        <w:t> </w:t>
      </w:r>
    </w:p>
    <w:p w:rsidR="005B07EA" w:rsidRDefault="005B07EA" w:rsidP="005B07EA">
      <w:pPr>
        <w:pStyle w:val="paragraph"/>
        <w:spacing w:before="0" w:after="0"/>
        <w:ind w:left="7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spellStart"/>
      <w:r>
        <w:rPr>
          <w:rStyle w:val="normaltextrun"/>
          <w:rFonts w:ascii="Calibri" w:hAnsi="Calibri" w:cs="Calibri"/>
          <w:b/>
          <w:bCs/>
          <w:i/>
          <w:iCs/>
          <w:color w:val="000000"/>
          <w:sz w:val="22"/>
          <w:szCs w:val="22"/>
        </w:rPr>
        <w:t>Ortografía</w:t>
      </w:r>
      <w:proofErr w:type="spellEnd"/>
      <w:r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: </w:t>
      </w:r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-0,25 por cada dos faltas diferentes que no sean de tildes; por cada tres faltas diferentes de tildes, -0,25. La misma falta repetida en la misma palabra computará una sola vez. Todo ello hasta un </w:t>
      </w:r>
      <w:proofErr w:type="spellStart"/>
      <w:r>
        <w:rPr>
          <w:rStyle w:val="normaltextrun"/>
          <w:rFonts w:ascii="Calibri" w:hAnsi="Calibri" w:cs="Calibri"/>
          <w:color w:val="000000"/>
          <w:sz w:val="22"/>
          <w:szCs w:val="22"/>
        </w:rPr>
        <w:t>máximo</w:t>
      </w:r>
      <w:proofErr w:type="spellEnd"/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 de 2 puntos. </w:t>
      </w:r>
      <w:r>
        <w:rPr>
          <w:rStyle w:val="scxw72819272"/>
          <w:rFonts w:ascii="Calibri" w:hAnsi="Calibri" w:cs="Calibri"/>
          <w:color w:val="000000"/>
          <w:sz w:val="22"/>
          <w:szCs w:val="22"/>
        </w:rPr>
        <w:t> </w:t>
      </w:r>
      <w:r>
        <w:rPr>
          <w:rFonts w:ascii="Calibri" w:hAnsi="Calibri" w:cs="Calibri"/>
          <w:color w:val="000000"/>
          <w:sz w:val="22"/>
          <w:szCs w:val="22"/>
        </w:rPr>
        <w:br/>
      </w:r>
      <w:proofErr w:type="spellStart"/>
      <w:r>
        <w:rPr>
          <w:rStyle w:val="normaltextrun"/>
          <w:rFonts w:ascii="Calibri" w:hAnsi="Calibri" w:cs="Calibri"/>
          <w:b/>
          <w:bCs/>
          <w:i/>
          <w:iCs/>
          <w:color w:val="000000"/>
          <w:sz w:val="22"/>
          <w:szCs w:val="22"/>
        </w:rPr>
        <w:t>Disposición</w:t>
      </w:r>
      <w:proofErr w:type="spellEnd"/>
      <w:r>
        <w:rPr>
          <w:rStyle w:val="normaltextrun"/>
          <w:rFonts w:ascii="Calibri" w:hAnsi="Calibri" w:cs="Calibri"/>
          <w:b/>
          <w:bCs/>
          <w:i/>
          <w:iCs/>
          <w:color w:val="000000"/>
          <w:sz w:val="22"/>
          <w:szCs w:val="22"/>
        </w:rPr>
        <w:t xml:space="preserve"> textual y </w:t>
      </w:r>
      <w:proofErr w:type="spellStart"/>
      <w:r>
        <w:rPr>
          <w:rStyle w:val="normaltextrun"/>
          <w:rFonts w:ascii="Calibri" w:hAnsi="Calibri" w:cs="Calibri"/>
          <w:b/>
          <w:bCs/>
          <w:i/>
          <w:iCs/>
          <w:color w:val="000000"/>
          <w:sz w:val="22"/>
          <w:szCs w:val="22"/>
        </w:rPr>
        <w:t>presentación</w:t>
      </w:r>
      <w:proofErr w:type="spellEnd"/>
      <w:r>
        <w:rPr>
          <w:rStyle w:val="normaltextrun"/>
          <w:rFonts w:ascii="Calibri" w:hAnsi="Calibri" w:cs="Calibri"/>
          <w:b/>
          <w:bCs/>
          <w:i/>
          <w:iCs/>
          <w:color w:val="000000"/>
          <w:sz w:val="22"/>
          <w:szCs w:val="22"/>
        </w:rPr>
        <w:t xml:space="preserve"> en general</w:t>
      </w:r>
      <w:r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: </w:t>
      </w:r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-0,25 por no respetar alguno de aspectos relativos a </w:t>
      </w:r>
      <w:proofErr w:type="spellStart"/>
      <w:r>
        <w:rPr>
          <w:rStyle w:val="normaltextrun"/>
          <w:rFonts w:ascii="Calibri" w:hAnsi="Calibri" w:cs="Calibri"/>
          <w:color w:val="000000"/>
          <w:sz w:val="22"/>
          <w:szCs w:val="22"/>
        </w:rPr>
        <w:t>presentación</w:t>
      </w:r>
      <w:proofErr w:type="spellEnd"/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: </w:t>
      </w:r>
      <w:proofErr w:type="spellStart"/>
      <w:r>
        <w:rPr>
          <w:rStyle w:val="normaltextrun"/>
          <w:rFonts w:ascii="Calibri" w:hAnsi="Calibri" w:cs="Calibri"/>
          <w:color w:val="000000"/>
          <w:sz w:val="22"/>
          <w:szCs w:val="22"/>
        </w:rPr>
        <w:t>márgenes</w:t>
      </w:r>
      <w:proofErr w:type="spellEnd"/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 (debe haber cuatro: izquierdo, derecho, superior e inferior), </w:t>
      </w:r>
      <w:proofErr w:type="spellStart"/>
      <w:r>
        <w:rPr>
          <w:rStyle w:val="normaltextrun"/>
          <w:rFonts w:ascii="Calibri" w:hAnsi="Calibri" w:cs="Calibri"/>
          <w:color w:val="000000"/>
          <w:sz w:val="22"/>
          <w:szCs w:val="22"/>
        </w:rPr>
        <w:t>separación</w:t>
      </w:r>
      <w:proofErr w:type="spellEnd"/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 de </w:t>
      </w:r>
      <w:proofErr w:type="spellStart"/>
      <w:r>
        <w:rPr>
          <w:rStyle w:val="normaltextrun"/>
          <w:rFonts w:ascii="Calibri" w:hAnsi="Calibri" w:cs="Calibri"/>
          <w:color w:val="000000"/>
          <w:sz w:val="22"/>
          <w:szCs w:val="22"/>
        </w:rPr>
        <w:t>párrafos</w:t>
      </w:r>
      <w:proofErr w:type="spellEnd"/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, </w:t>
      </w:r>
      <w:proofErr w:type="spellStart"/>
      <w:r>
        <w:rPr>
          <w:rStyle w:val="normaltextrun"/>
          <w:rFonts w:ascii="Calibri" w:hAnsi="Calibri" w:cs="Calibri"/>
          <w:color w:val="000000"/>
          <w:sz w:val="22"/>
          <w:szCs w:val="22"/>
        </w:rPr>
        <w:t>sangría</w:t>
      </w:r>
      <w:proofErr w:type="spellEnd"/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 en la primera </w:t>
      </w:r>
      <w:proofErr w:type="spellStart"/>
      <w:r>
        <w:rPr>
          <w:rStyle w:val="normaltextrun"/>
          <w:rFonts w:ascii="Calibri" w:hAnsi="Calibri" w:cs="Calibri"/>
          <w:color w:val="000000"/>
          <w:sz w:val="22"/>
          <w:szCs w:val="22"/>
        </w:rPr>
        <w:t>línea</w:t>
      </w:r>
      <w:proofErr w:type="spellEnd"/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 de cada </w:t>
      </w:r>
      <w:proofErr w:type="spellStart"/>
      <w:r>
        <w:rPr>
          <w:rStyle w:val="normaltextrun"/>
          <w:rFonts w:ascii="Calibri" w:hAnsi="Calibri" w:cs="Calibri"/>
          <w:color w:val="000000"/>
          <w:sz w:val="22"/>
          <w:szCs w:val="22"/>
        </w:rPr>
        <w:t>párrafo</w:t>
      </w:r>
      <w:proofErr w:type="spellEnd"/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, </w:t>
      </w:r>
      <w:proofErr w:type="spellStart"/>
      <w:r>
        <w:rPr>
          <w:rStyle w:val="normaltextrun"/>
          <w:rFonts w:ascii="Calibri" w:hAnsi="Calibri" w:cs="Calibri"/>
          <w:color w:val="000000"/>
          <w:sz w:val="22"/>
          <w:szCs w:val="22"/>
        </w:rPr>
        <w:t>líneas</w:t>
      </w:r>
      <w:proofErr w:type="spellEnd"/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 rectas, limpieza, legibilidad...; -0,5 si no se respeta </w:t>
      </w:r>
      <w:proofErr w:type="spellStart"/>
      <w:r>
        <w:rPr>
          <w:rStyle w:val="normaltextrun"/>
          <w:rFonts w:ascii="Calibri" w:hAnsi="Calibri" w:cs="Calibri"/>
          <w:color w:val="000000"/>
          <w:sz w:val="22"/>
          <w:szCs w:val="22"/>
        </w:rPr>
        <w:t>más</w:t>
      </w:r>
      <w:proofErr w:type="spellEnd"/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 de un aspecto relativo a </w:t>
      </w:r>
      <w:proofErr w:type="spellStart"/>
      <w:r>
        <w:rPr>
          <w:rStyle w:val="normaltextrun"/>
          <w:rFonts w:ascii="Calibri" w:hAnsi="Calibri" w:cs="Calibri"/>
          <w:color w:val="000000"/>
          <w:sz w:val="22"/>
          <w:szCs w:val="22"/>
        </w:rPr>
        <w:t>presentación</w:t>
      </w:r>
      <w:proofErr w:type="spellEnd"/>
      <w:r>
        <w:rPr>
          <w:rStyle w:val="normaltextrun"/>
          <w:rFonts w:ascii="Calibri" w:hAnsi="Calibri" w:cs="Calibri"/>
          <w:color w:val="000000"/>
          <w:sz w:val="22"/>
          <w:szCs w:val="22"/>
        </w:rPr>
        <w:t>. 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> </w:t>
      </w:r>
    </w:p>
    <w:p w:rsidR="005B07EA" w:rsidRDefault="005B07EA" w:rsidP="005B07EA">
      <w:pPr>
        <w:pStyle w:val="paragraph"/>
        <w:spacing w:before="0" w:after="0"/>
        <w:ind w:left="720"/>
        <w:textAlignment w:val="baseline"/>
        <w:rPr>
          <w:rFonts w:ascii="Segoe UI" w:hAnsi="Segoe UI" w:cs="Segoe UI"/>
          <w:sz w:val="18"/>
          <w:szCs w:val="18"/>
        </w:rPr>
      </w:pPr>
      <w:proofErr w:type="spellStart"/>
      <w:r>
        <w:rPr>
          <w:rStyle w:val="normaltextrun"/>
          <w:rFonts w:ascii="Calibri" w:hAnsi="Calibri" w:cs="Calibri"/>
          <w:b/>
          <w:bCs/>
          <w:i/>
          <w:iCs/>
          <w:color w:val="000000"/>
          <w:sz w:val="22"/>
          <w:szCs w:val="22"/>
        </w:rPr>
        <w:t>Expresión</w:t>
      </w:r>
      <w:proofErr w:type="spellEnd"/>
      <w:r>
        <w:rPr>
          <w:rStyle w:val="normaltextrun"/>
          <w:rFonts w:ascii="Calibri" w:hAnsi="Calibri" w:cs="Calibri"/>
          <w:b/>
          <w:bCs/>
          <w:i/>
          <w:iCs/>
          <w:color w:val="000000"/>
          <w:sz w:val="22"/>
          <w:szCs w:val="22"/>
        </w:rPr>
        <w:t xml:space="preserve">: </w:t>
      </w:r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hasta 1 punto por errores de </w:t>
      </w:r>
      <w:proofErr w:type="spellStart"/>
      <w:r>
        <w:rPr>
          <w:rStyle w:val="normaltextrun"/>
          <w:rFonts w:ascii="Calibri" w:hAnsi="Calibri" w:cs="Calibri"/>
          <w:color w:val="000000"/>
          <w:sz w:val="22"/>
          <w:szCs w:val="22"/>
        </w:rPr>
        <w:t>expresión</w:t>
      </w:r>
      <w:proofErr w:type="spellEnd"/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 (</w:t>
      </w:r>
      <w:proofErr w:type="spellStart"/>
      <w:r>
        <w:rPr>
          <w:rStyle w:val="normaltextrun"/>
          <w:rFonts w:ascii="Calibri" w:hAnsi="Calibri" w:cs="Calibri"/>
          <w:color w:val="000000"/>
          <w:sz w:val="22"/>
          <w:szCs w:val="22"/>
        </w:rPr>
        <w:t>gramática</w:t>
      </w:r>
      <w:proofErr w:type="spellEnd"/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, </w:t>
      </w:r>
      <w:proofErr w:type="spellStart"/>
      <w:r>
        <w:rPr>
          <w:rStyle w:val="normaltextrun"/>
          <w:rFonts w:ascii="Calibri" w:hAnsi="Calibri" w:cs="Calibri"/>
          <w:color w:val="000000"/>
          <w:sz w:val="22"/>
          <w:szCs w:val="22"/>
        </w:rPr>
        <w:t>cohesión</w:t>
      </w:r>
      <w:proofErr w:type="spellEnd"/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, coherencia y </w:t>
      </w:r>
      <w:proofErr w:type="spellStart"/>
      <w:r>
        <w:rPr>
          <w:rStyle w:val="normaltextrun"/>
          <w:rFonts w:ascii="Calibri" w:hAnsi="Calibri" w:cs="Calibri"/>
          <w:color w:val="000000"/>
          <w:sz w:val="22"/>
          <w:szCs w:val="22"/>
        </w:rPr>
        <w:t>adecuación</w:t>
      </w:r>
      <w:proofErr w:type="spellEnd"/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). </w:t>
      </w:r>
      <w:r>
        <w:rPr>
          <w:rStyle w:val="scxw72819272"/>
          <w:rFonts w:ascii="Calibri" w:hAnsi="Calibri" w:cs="Calibri"/>
          <w:color w:val="000000"/>
          <w:sz w:val="22"/>
          <w:szCs w:val="22"/>
        </w:rPr>
        <w:t> </w:t>
      </w:r>
      <w:r>
        <w:rPr>
          <w:rFonts w:ascii="Calibri" w:hAnsi="Calibri" w:cs="Calibri"/>
          <w:color w:val="000000"/>
          <w:sz w:val="22"/>
          <w:szCs w:val="22"/>
        </w:rPr>
        <w:br/>
      </w:r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NOTA: Estos criterios de </w:t>
      </w:r>
      <w:proofErr w:type="spellStart"/>
      <w:r>
        <w:rPr>
          <w:rStyle w:val="normaltextrun"/>
          <w:rFonts w:ascii="Calibri" w:hAnsi="Calibri" w:cs="Calibri"/>
          <w:color w:val="000000"/>
          <w:sz w:val="22"/>
          <w:szCs w:val="22"/>
        </w:rPr>
        <w:t>calificación</w:t>
      </w:r>
      <w:proofErr w:type="spellEnd"/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Style w:val="normaltextrun"/>
          <w:rFonts w:ascii="Calibri" w:hAnsi="Calibri" w:cs="Calibri"/>
          <w:color w:val="000000"/>
          <w:sz w:val="22"/>
          <w:szCs w:val="22"/>
        </w:rPr>
        <w:t>podrán</w:t>
      </w:r>
      <w:proofErr w:type="spellEnd"/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 variar en los casos de alumnos con informe en la ATDI. 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> </w:t>
      </w:r>
    </w:p>
    <w:p w:rsidR="005B07EA" w:rsidRDefault="005B07EA" w:rsidP="005B07EA">
      <w:pPr>
        <w:pStyle w:val="paragraph"/>
        <w:spacing w:before="0" w:after="24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20"/>
          <w:szCs w:val="20"/>
        </w:rPr>
        <w:t>2) OTROS ASPECTOS </w:t>
      </w:r>
      <w:r>
        <w:rPr>
          <w:rStyle w:val="eop"/>
          <w:rFonts w:ascii="Calibri" w:hAnsi="Calibri" w:cs="Calibri"/>
          <w:sz w:val="20"/>
          <w:szCs w:val="20"/>
        </w:rPr>
        <w:t> </w:t>
      </w:r>
    </w:p>
    <w:p w:rsidR="005B07EA" w:rsidRDefault="005B07EA" w:rsidP="005B07EA">
      <w:pPr>
        <w:pStyle w:val="paragraph"/>
        <w:spacing w:before="0" w:after="24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Fonts w:ascii="Calibri" w:hAnsi="Calibri" w:cs="Calibri"/>
          <w:sz w:val="22"/>
          <w:szCs w:val="22"/>
        </w:rPr>
        <w:br/>
      </w:r>
      <w:r>
        <w:rPr>
          <w:rStyle w:val="normaltextrun"/>
          <w:rFonts w:ascii="Calibri" w:hAnsi="Calibri" w:cs="Calibri"/>
          <w:sz w:val="22"/>
          <w:szCs w:val="22"/>
        </w:rPr>
        <w:t xml:space="preserve">• El aprobado se alcanzará con la </w:t>
      </w:r>
      <w:proofErr w:type="spellStart"/>
      <w:r>
        <w:rPr>
          <w:rStyle w:val="normaltextrun"/>
          <w:rFonts w:ascii="Calibri" w:hAnsi="Calibri" w:cs="Calibri"/>
          <w:sz w:val="22"/>
          <w:szCs w:val="22"/>
        </w:rPr>
        <w:t>consecución</w:t>
      </w:r>
      <w:proofErr w:type="spellEnd"/>
      <w:r>
        <w:rPr>
          <w:rStyle w:val="normaltextrun"/>
          <w:rFonts w:ascii="Calibri" w:hAnsi="Calibri" w:cs="Calibri"/>
          <w:sz w:val="22"/>
          <w:szCs w:val="22"/>
        </w:rPr>
        <w:t xml:space="preserve"> de todas las competencias </w:t>
      </w:r>
      <w:proofErr w:type="spellStart"/>
      <w:r>
        <w:rPr>
          <w:rStyle w:val="normaltextrun"/>
          <w:rFonts w:ascii="Calibri" w:hAnsi="Calibri" w:cs="Calibri"/>
          <w:sz w:val="22"/>
          <w:szCs w:val="22"/>
        </w:rPr>
        <w:t>específicas</w:t>
      </w:r>
      <w:proofErr w:type="spellEnd"/>
      <w:r>
        <w:rPr>
          <w:rStyle w:val="normaltextrun"/>
          <w:rFonts w:ascii="Calibri" w:hAnsi="Calibri" w:cs="Calibri"/>
          <w:sz w:val="22"/>
          <w:szCs w:val="22"/>
        </w:rPr>
        <w:t xml:space="preserve"> de la materia. La no </w:t>
      </w:r>
      <w:proofErr w:type="spellStart"/>
      <w:r>
        <w:rPr>
          <w:rStyle w:val="normaltextrun"/>
          <w:rFonts w:ascii="Calibri" w:hAnsi="Calibri" w:cs="Calibri"/>
          <w:sz w:val="22"/>
          <w:szCs w:val="22"/>
        </w:rPr>
        <w:t>consecución</w:t>
      </w:r>
      <w:proofErr w:type="spellEnd"/>
      <w:r>
        <w:rPr>
          <w:rStyle w:val="normaltextrun"/>
          <w:rFonts w:ascii="Calibri" w:hAnsi="Calibri" w:cs="Calibri"/>
          <w:sz w:val="22"/>
          <w:szCs w:val="22"/>
        </w:rPr>
        <w:t xml:space="preserve"> de alguno de ellos </w:t>
      </w:r>
      <w:proofErr w:type="spellStart"/>
      <w:r>
        <w:rPr>
          <w:rStyle w:val="normaltextrun"/>
          <w:rFonts w:ascii="Calibri" w:hAnsi="Calibri" w:cs="Calibri"/>
          <w:sz w:val="22"/>
          <w:szCs w:val="22"/>
        </w:rPr>
        <w:t>supondra</w:t>
      </w:r>
      <w:proofErr w:type="spellEnd"/>
      <w:r>
        <w:rPr>
          <w:rStyle w:val="normaltextrun"/>
          <w:rFonts w:ascii="Calibri" w:hAnsi="Calibri" w:cs="Calibri"/>
          <w:sz w:val="22"/>
          <w:szCs w:val="22"/>
        </w:rPr>
        <w:t>́ la asistencia a la convocatoria extraordinaria del mes de junio.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5B07EA" w:rsidRDefault="005B07EA" w:rsidP="005B07EA">
      <w:pPr>
        <w:pStyle w:val="paragraph"/>
        <w:spacing w:before="0" w:after="0"/>
        <w:ind w:left="7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scxw72819272"/>
          <w:sz w:val="20"/>
          <w:szCs w:val="20"/>
        </w:rPr>
        <w:t> </w:t>
      </w:r>
      <w:r>
        <w:rPr>
          <w:sz w:val="20"/>
          <w:szCs w:val="20"/>
        </w:rPr>
        <w:br/>
      </w:r>
      <w:r>
        <w:rPr>
          <w:rStyle w:val="normaltextrun"/>
          <w:rFonts w:ascii="Calibri" w:hAnsi="Calibri" w:cs="Calibri"/>
          <w:b/>
          <w:bCs/>
          <w:sz w:val="20"/>
          <w:szCs w:val="20"/>
        </w:rPr>
        <w:t xml:space="preserve">3) CRITERIOS DE CALIFICACIÓN GLOBAL EN LA PRUEBA FINAL </w:t>
      </w:r>
      <w:r>
        <w:rPr>
          <w:rStyle w:val="normaltextrun"/>
          <w:rFonts w:ascii="Calibri" w:hAnsi="Calibri" w:cs="Calibri"/>
          <w:b/>
          <w:bCs/>
          <w:color w:val="000000"/>
          <w:sz w:val="20"/>
          <w:szCs w:val="20"/>
        </w:rPr>
        <w:t>EXTRAORDINARIA: </w:t>
      </w:r>
      <w:r>
        <w:rPr>
          <w:rStyle w:val="eop"/>
          <w:rFonts w:ascii="Calibri" w:hAnsi="Calibri" w:cs="Calibri"/>
          <w:color w:val="000000"/>
          <w:sz w:val="20"/>
          <w:szCs w:val="20"/>
        </w:rPr>
        <w:t> </w:t>
      </w:r>
    </w:p>
    <w:p w:rsidR="005B07EA" w:rsidRDefault="005B07EA" w:rsidP="005B07EA">
      <w:pPr>
        <w:pStyle w:val="paragraph"/>
        <w:spacing w:before="0" w:after="0"/>
        <w:ind w:left="7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• Prueba final extraordinaria: </w:t>
      </w:r>
      <w:proofErr w:type="spellStart"/>
      <w:r>
        <w:rPr>
          <w:rStyle w:val="normaltextrun"/>
          <w:rFonts w:ascii="Calibri" w:hAnsi="Calibri" w:cs="Calibri"/>
          <w:color w:val="000000"/>
          <w:sz w:val="20"/>
          <w:szCs w:val="20"/>
        </w:rPr>
        <w:t>sera</w:t>
      </w:r>
      <w:proofErr w:type="spellEnd"/>
      <w:r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́ el </w:t>
      </w:r>
      <w:proofErr w:type="spellStart"/>
      <w:r>
        <w:rPr>
          <w:rStyle w:val="normaltextrun"/>
          <w:rFonts w:ascii="Calibri" w:hAnsi="Calibri" w:cs="Calibri"/>
          <w:color w:val="000000"/>
          <w:sz w:val="20"/>
          <w:szCs w:val="20"/>
        </w:rPr>
        <w:t>único</w:t>
      </w:r>
      <w:proofErr w:type="spellEnd"/>
      <w:r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instrumento de </w:t>
      </w:r>
      <w:proofErr w:type="spellStart"/>
      <w:r>
        <w:rPr>
          <w:rStyle w:val="normaltextrun"/>
          <w:rFonts w:ascii="Calibri" w:hAnsi="Calibri" w:cs="Calibri"/>
          <w:color w:val="000000"/>
          <w:sz w:val="20"/>
          <w:szCs w:val="20"/>
        </w:rPr>
        <w:t>evaluación</w:t>
      </w:r>
      <w:proofErr w:type="spellEnd"/>
      <w:r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usado para determinar la </w:t>
      </w:r>
      <w:proofErr w:type="spellStart"/>
      <w:r>
        <w:rPr>
          <w:rStyle w:val="normaltextrun"/>
          <w:rFonts w:ascii="Calibri" w:hAnsi="Calibri" w:cs="Calibri"/>
          <w:color w:val="000000"/>
          <w:sz w:val="20"/>
          <w:szCs w:val="20"/>
        </w:rPr>
        <w:t>superación</w:t>
      </w:r>
      <w:proofErr w:type="spellEnd"/>
      <w:r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o no </w:t>
      </w:r>
      <w:proofErr w:type="spellStart"/>
      <w:r>
        <w:rPr>
          <w:rStyle w:val="normaltextrun"/>
          <w:rFonts w:ascii="Calibri" w:hAnsi="Calibri" w:cs="Calibri"/>
          <w:color w:val="000000"/>
          <w:sz w:val="20"/>
          <w:szCs w:val="20"/>
        </w:rPr>
        <w:t>superación</w:t>
      </w:r>
      <w:proofErr w:type="spellEnd"/>
      <w:r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de la materia.</w:t>
      </w:r>
      <w:r>
        <w:rPr>
          <w:rStyle w:val="scxw72819272"/>
          <w:rFonts w:ascii="Calibri" w:hAnsi="Calibri" w:cs="Calibri"/>
          <w:color w:val="000000"/>
          <w:sz w:val="20"/>
          <w:szCs w:val="20"/>
        </w:rPr>
        <w:t> </w:t>
      </w:r>
      <w:r>
        <w:rPr>
          <w:rFonts w:ascii="Calibri" w:hAnsi="Calibri" w:cs="Calibri"/>
          <w:color w:val="000000"/>
          <w:sz w:val="20"/>
          <w:szCs w:val="20"/>
        </w:rPr>
        <w:br/>
      </w:r>
      <w:r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• En caso de que la </w:t>
      </w:r>
      <w:proofErr w:type="spellStart"/>
      <w:r>
        <w:rPr>
          <w:rStyle w:val="normaltextrun"/>
          <w:rFonts w:ascii="Calibri" w:hAnsi="Calibri" w:cs="Calibri"/>
          <w:color w:val="000000"/>
          <w:sz w:val="20"/>
          <w:szCs w:val="20"/>
        </w:rPr>
        <w:t>calificación</w:t>
      </w:r>
      <w:proofErr w:type="spellEnd"/>
      <w:r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de la prueba objetiva sea superior a 5 puntos sobre 10 y, a la vez, exceda del </w:t>
      </w:r>
      <w:proofErr w:type="spellStart"/>
      <w:r>
        <w:rPr>
          <w:rStyle w:val="normaltextrun"/>
          <w:rFonts w:ascii="Calibri" w:hAnsi="Calibri" w:cs="Calibri"/>
          <w:color w:val="000000"/>
          <w:sz w:val="20"/>
          <w:szCs w:val="20"/>
        </w:rPr>
        <w:t>número</w:t>
      </w:r>
      <w:proofErr w:type="spellEnd"/>
      <w:r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redondo en 50 </w:t>
      </w:r>
      <w:proofErr w:type="spellStart"/>
      <w:r>
        <w:rPr>
          <w:rStyle w:val="normaltextrun"/>
          <w:rFonts w:ascii="Calibri" w:hAnsi="Calibri" w:cs="Calibri"/>
          <w:color w:val="000000"/>
          <w:sz w:val="20"/>
          <w:szCs w:val="20"/>
        </w:rPr>
        <w:t>centésimas</w:t>
      </w:r>
      <w:proofErr w:type="spellEnd"/>
      <w:r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o menos, se </w:t>
      </w:r>
      <w:proofErr w:type="spellStart"/>
      <w:r>
        <w:rPr>
          <w:rStyle w:val="normaltextrun"/>
          <w:rFonts w:ascii="Calibri" w:hAnsi="Calibri" w:cs="Calibri"/>
          <w:color w:val="000000"/>
          <w:sz w:val="20"/>
          <w:szCs w:val="20"/>
        </w:rPr>
        <w:t>hara</w:t>
      </w:r>
      <w:proofErr w:type="spellEnd"/>
      <w:r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́ el redondeo a la baja, es decir, </w:t>
      </w:r>
      <w:r>
        <w:rPr>
          <w:rStyle w:val="normaltextrun"/>
          <w:rFonts w:ascii="Calibri" w:hAnsi="Calibri" w:cs="Calibri"/>
          <w:color w:val="000000"/>
          <w:sz w:val="20"/>
          <w:szCs w:val="20"/>
        </w:rPr>
        <w:lastRenderedPageBreak/>
        <w:t xml:space="preserve">a dicho </w:t>
      </w:r>
      <w:proofErr w:type="spellStart"/>
      <w:r>
        <w:rPr>
          <w:rStyle w:val="normaltextrun"/>
          <w:rFonts w:ascii="Calibri" w:hAnsi="Calibri" w:cs="Calibri"/>
          <w:color w:val="000000"/>
          <w:sz w:val="20"/>
          <w:szCs w:val="20"/>
        </w:rPr>
        <w:t>número</w:t>
      </w:r>
      <w:proofErr w:type="spellEnd"/>
      <w:r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redondo. Si el exceso es mayor de 50 </w:t>
      </w:r>
      <w:proofErr w:type="spellStart"/>
      <w:r>
        <w:rPr>
          <w:rStyle w:val="normaltextrun"/>
          <w:rFonts w:ascii="Calibri" w:hAnsi="Calibri" w:cs="Calibri"/>
          <w:color w:val="000000"/>
          <w:sz w:val="20"/>
          <w:szCs w:val="20"/>
        </w:rPr>
        <w:t>centésimas</w:t>
      </w:r>
      <w:proofErr w:type="spellEnd"/>
      <w:r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, se </w:t>
      </w:r>
      <w:proofErr w:type="spellStart"/>
      <w:r>
        <w:rPr>
          <w:rStyle w:val="normaltextrun"/>
          <w:rFonts w:ascii="Calibri" w:hAnsi="Calibri" w:cs="Calibri"/>
          <w:color w:val="000000"/>
          <w:sz w:val="20"/>
          <w:szCs w:val="20"/>
        </w:rPr>
        <w:t>hara</w:t>
      </w:r>
      <w:proofErr w:type="spellEnd"/>
      <w:r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́ el redondeo al alza, esto es, al </w:t>
      </w:r>
      <w:proofErr w:type="spellStart"/>
      <w:r>
        <w:rPr>
          <w:rStyle w:val="normaltextrun"/>
          <w:rFonts w:ascii="Calibri" w:hAnsi="Calibri" w:cs="Calibri"/>
          <w:color w:val="000000"/>
          <w:sz w:val="20"/>
          <w:szCs w:val="20"/>
        </w:rPr>
        <w:t>número</w:t>
      </w:r>
      <w:proofErr w:type="spellEnd"/>
      <w:r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redondo inmediatamente superior. </w:t>
      </w:r>
      <w:r>
        <w:rPr>
          <w:rStyle w:val="eop"/>
          <w:rFonts w:ascii="Calibri" w:hAnsi="Calibri" w:cs="Calibri"/>
          <w:color w:val="000000"/>
          <w:sz w:val="20"/>
          <w:szCs w:val="20"/>
        </w:rPr>
        <w:t> </w:t>
      </w:r>
    </w:p>
    <w:p w:rsidR="005B07EA" w:rsidRDefault="005B07EA" w:rsidP="005B07EA">
      <w:pPr>
        <w:pStyle w:val="paragraph"/>
        <w:spacing w:before="0" w:after="0"/>
        <w:ind w:left="7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Estos criterios de </w:t>
      </w:r>
      <w:proofErr w:type="spellStart"/>
      <w:r>
        <w:rPr>
          <w:rStyle w:val="normaltextrun"/>
          <w:rFonts w:ascii="Calibri" w:hAnsi="Calibri" w:cs="Calibri"/>
          <w:color w:val="000000"/>
          <w:sz w:val="20"/>
          <w:szCs w:val="20"/>
        </w:rPr>
        <w:t>calificación</w:t>
      </w:r>
      <w:proofErr w:type="spellEnd"/>
      <w:r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se establecen atendiendo a la normativa LOMLOE, pues todas las calificaciones </w:t>
      </w:r>
      <w:proofErr w:type="spellStart"/>
      <w:r>
        <w:rPr>
          <w:rStyle w:val="normaltextrun"/>
          <w:rFonts w:ascii="Calibri" w:hAnsi="Calibri" w:cs="Calibri"/>
          <w:color w:val="000000"/>
          <w:sz w:val="20"/>
          <w:szCs w:val="20"/>
        </w:rPr>
        <w:t>numéricas</w:t>
      </w:r>
      <w:proofErr w:type="spellEnd"/>
      <w:r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de cada prueba objetiva realizada </w:t>
      </w:r>
      <w:proofErr w:type="spellStart"/>
      <w:r>
        <w:rPr>
          <w:rStyle w:val="normaltextrun"/>
          <w:rFonts w:ascii="Calibri" w:hAnsi="Calibri" w:cs="Calibri"/>
          <w:color w:val="000000"/>
          <w:sz w:val="20"/>
          <w:szCs w:val="20"/>
        </w:rPr>
        <w:t>estarán</w:t>
      </w:r>
      <w:proofErr w:type="spellEnd"/>
      <w:r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asociadas a los indicadores de logro y criterios de </w:t>
      </w:r>
      <w:proofErr w:type="spellStart"/>
      <w:r>
        <w:rPr>
          <w:rStyle w:val="normaltextrun"/>
          <w:rFonts w:ascii="Calibri" w:hAnsi="Calibri" w:cs="Calibri"/>
          <w:color w:val="000000"/>
          <w:sz w:val="20"/>
          <w:szCs w:val="20"/>
        </w:rPr>
        <w:t>evaluación</w:t>
      </w:r>
      <w:proofErr w:type="spellEnd"/>
      <w:r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de la materia y debidamente ponderadas. </w:t>
      </w:r>
      <w:r>
        <w:rPr>
          <w:rStyle w:val="eop"/>
          <w:rFonts w:ascii="Calibri" w:hAnsi="Calibri" w:cs="Calibri"/>
          <w:color w:val="000000"/>
          <w:sz w:val="20"/>
          <w:szCs w:val="20"/>
        </w:rPr>
        <w:t> </w:t>
      </w:r>
    </w:p>
    <w:p w:rsidR="00000000" w:rsidRDefault="00000000"/>
    <w:sectPr w:rsidR="00AE12AF" w:rsidSect="00E06F02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02F1C"/>
    <w:multiLevelType w:val="multilevel"/>
    <w:tmpl w:val="0E2AC4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617B5C"/>
    <w:multiLevelType w:val="multilevel"/>
    <w:tmpl w:val="7A44007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6F6A90"/>
    <w:multiLevelType w:val="multilevel"/>
    <w:tmpl w:val="BE22A8F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BD13EA"/>
    <w:multiLevelType w:val="multilevel"/>
    <w:tmpl w:val="7AB2599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A4E516C"/>
    <w:multiLevelType w:val="multilevel"/>
    <w:tmpl w:val="A816CE2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16A2D87"/>
    <w:multiLevelType w:val="hybridMultilevel"/>
    <w:tmpl w:val="C5107E80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53365007">
    <w:abstractNumId w:val="3"/>
  </w:num>
  <w:num w:numId="2" w16cid:durableId="1455447282">
    <w:abstractNumId w:val="2"/>
  </w:num>
  <w:num w:numId="3" w16cid:durableId="284970721">
    <w:abstractNumId w:val="4"/>
  </w:num>
  <w:num w:numId="4" w16cid:durableId="1871800384">
    <w:abstractNumId w:val="1"/>
  </w:num>
  <w:num w:numId="5" w16cid:durableId="1064370558">
    <w:abstractNumId w:val="0"/>
  </w:num>
  <w:num w:numId="6" w16cid:durableId="12543208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A"/>
    <w:rsid w:val="00137AC0"/>
    <w:rsid w:val="005B07EA"/>
    <w:rsid w:val="006D78A4"/>
    <w:rsid w:val="008B37F0"/>
    <w:rsid w:val="00A3715C"/>
    <w:rsid w:val="00CE1837"/>
    <w:rsid w:val="00E06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DCB4F03"/>
  <w15:chartTrackingRefBased/>
  <w15:docId w15:val="{BA50CD96-0BE2-7445-B8F1-AFF25C740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aragraph">
    <w:name w:val="paragraph"/>
    <w:basedOn w:val="Normal"/>
    <w:rsid w:val="005B07E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character" w:customStyle="1" w:styleId="normaltextrun">
    <w:name w:val="normaltextrun"/>
    <w:basedOn w:val="Fuentedeprrafopredeter"/>
    <w:rsid w:val="005B07EA"/>
  </w:style>
  <w:style w:type="character" w:customStyle="1" w:styleId="findhit">
    <w:name w:val="findhit"/>
    <w:basedOn w:val="Fuentedeprrafopredeter"/>
    <w:rsid w:val="005B07EA"/>
  </w:style>
  <w:style w:type="character" w:customStyle="1" w:styleId="eop">
    <w:name w:val="eop"/>
    <w:basedOn w:val="Fuentedeprrafopredeter"/>
    <w:rsid w:val="005B07EA"/>
  </w:style>
  <w:style w:type="character" w:customStyle="1" w:styleId="scxw72819272">
    <w:name w:val="scxw72819272"/>
    <w:basedOn w:val="Fuentedeprrafopredeter"/>
    <w:rsid w:val="005B07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712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75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48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11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93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98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05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08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34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02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09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1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14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85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73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7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98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00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29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099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71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65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495</Words>
  <Characters>2725</Characters>
  <Application>Microsoft Office Word</Application>
  <DocSecurity>0</DocSecurity>
  <Lines>22</Lines>
  <Paragraphs>6</Paragraphs>
  <ScaleCrop>false</ScaleCrop>
  <Company/>
  <LinksUpToDate>false</LinksUpToDate>
  <CharactersWithSpaces>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2025-10-02T10:24:00Z</dcterms:created>
  <dcterms:modified xsi:type="dcterms:W3CDTF">2025-10-02T10:29:00Z</dcterms:modified>
</cp:coreProperties>
</file>